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2B9C5" w14:textId="791EF0FF" w:rsidR="005A6A91" w:rsidRPr="00A80D3B" w:rsidRDefault="005A6A91" w:rsidP="005A6A9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B84917">
        <w:rPr>
          <w:rFonts w:ascii="Arial" w:hAnsi="Arial" w:cs="Arial"/>
          <w:b/>
          <w:bCs/>
          <w:sz w:val="28"/>
        </w:rPr>
        <w:tab/>
      </w:r>
      <w:r w:rsidR="00135BA3">
        <w:rPr>
          <w:rFonts w:ascii="Arial" w:hAnsi="Arial" w:cs="Arial"/>
          <w:b/>
          <w:bCs/>
          <w:sz w:val="28"/>
        </w:rPr>
        <w:t>R1-22038</w:t>
      </w:r>
      <w:r w:rsidR="00C040C0">
        <w:rPr>
          <w:rFonts w:ascii="Arial" w:hAnsi="Arial" w:cs="Arial"/>
          <w:b/>
          <w:bCs/>
          <w:sz w:val="28"/>
        </w:rPr>
        <w:t>0</w:t>
      </w:r>
      <w:r w:rsidR="005165A1">
        <w:rPr>
          <w:rFonts w:ascii="Arial" w:hAnsi="Arial" w:cs="Arial"/>
          <w:b/>
          <w:bCs/>
          <w:sz w:val="28"/>
        </w:rPr>
        <w:t>5</w:t>
      </w:r>
    </w:p>
    <w:p w14:paraId="4D2D936E" w14:textId="77777777" w:rsidR="005A6A91" w:rsidRPr="009513AC" w:rsidRDefault="005A6A91" w:rsidP="005A6A91">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5A6A91" w:rsidRDefault="00C86563" w:rsidP="0065666C">
      <w:pPr>
        <w:spacing w:before="0" w:after="0" w:line="300" w:lineRule="auto"/>
        <w:ind w:left="1990" w:hanging="1990"/>
        <w:jc w:val="left"/>
        <w:rPr>
          <w:rFonts w:eastAsia="宋体"/>
          <w:b/>
          <w:sz w:val="22"/>
          <w:szCs w:val="22"/>
          <w:lang w:eastAsia="en-US"/>
        </w:rPr>
      </w:pPr>
    </w:p>
    <w:p w14:paraId="334925BC" w14:textId="1B02A27F" w:rsidR="00517AEA" w:rsidRPr="002A482D" w:rsidRDefault="00505F23"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9.12.2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 xml:space="preserve">HARQ operation for </w:t>
      </w:r>
      <w:proofErr w:type="spellStart"/>
      <w:r w:rsidR="005165A1">
        <w:rPr>
          <w:rFonts w:eastAsia="宋体"/>
          <w:b/>
          <w:sz w:val="22"/>
          <w:szCs w:val="22"/>
          <w:lang w:val="en-US" w:eastAsia="en-US"/>
        </w:rPr>
        <w:t>IoT</w:t>
      </w:r>
      <w:proofErr w:type="spellEnd"/>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689C1150"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#94e meeting, a new WID on </w:t>
      </w:r>
      <w:proofErr w:type="spellStart"/>
      <w:r>
        <w:rPr>
          <w:rFonts w:eastAsiaTheme="minorEastAsia"/>
          <w:lang w:eastAsia="zh-CN"/>
        </w:rPr>
        <w:t>IoT</w:t>
      </w:r>
      <w:proofErr w:type="spellEnd"/>
      <w:r>
        <w:rPr>
          <w:rFonts w:eastAsiaTheme="minorEastAsia"/>
          <w:lang w:eastAsia="zh-CN"/>
        </w:rPr>
        <w:t xml:space="preserve"> NTN enhancements was approved in [1] with the following RAN1 related objectives:</w:t>
      </w:r>
    </w:p>
    <w:p w14:paraId="57D46459" w14:textId="77777777" w:rsidR="00696015" w:rsidRPr="00C46EE3" w:rsidRDefault="00696015" w:rsidP="00696015">
      <w:r w:rsidRPr="00C46EE3">
        <w:t>The work item aims to specify further enhancements for E-UTRA (LTE-RAN) based NTN (non-terrestrial networks) according to the following assumptions:</w:t>
      </w:r>
    </w:p>
    <w:p w14:paraId="0A1A88F8" w14:textId="77777777" w:rsidR="00696015" w:rsidRDefault="00696015" w:rsidP="00696015">
      <w:pPr>
        <w:pStyle w:val="B1"/>
      </w:pPr>
      <w:r>
        <w:t>-</w:t>
      </w:r>
      <w:r>
        <w:tab/>
      </w:r>
      <w:r w:rsidRPr="00C46EE3">
        <w:t>GEO and NGSO (LEO and MEO).</w:t>
      </w:r>
    </w:p>
    <w:p w14:paraId="37055561" w14:textId="77777777" w:rsidR="00696015" w:rsidRDefault="00696015" w:rsidP="00696015">
      <w:pPr>
        <w:pStyle w:val="B1"/>
        <w:rPr>
          <w:bCs/>
        </w:rPr>
      </w:pPr>
      <w:r>
        <w:t>-</w:t>
      </w:r>
      <w:r>
        <w:tab/>
      </w:r>
      <w:r w:rsidRPr="00C46EE3">
        <w:rPr>
          <w:bCs/>
        </w:rPr>
        <w:t>Earth fixed Tracking area. Earth fixed &amp; Earth moving cells for NGSO</w:t>
      </w:r>
    </w:p>
    <w:p w14:paraId="62A9486C" w14:textId="77777777" w:rsidR="00696015" w:rsidRDefault="00696015" w:rsidP="00696015">
      <w:pPr>
        <w:pStyle w:val="B1"/>
        <w:rPr>
          <w:bCs/>
        </w:rPr>
      </w:pPr>
      <w:r>
        <w:rPr>
          <w:bCs/>
        </w:rPr>
        <w:t>-</w:t>
      </w:r>
      <w:r>
        <w:rPr>
          <w:bCs/>
        </w:rPr>
        <w:tab/>
      </w:r>
      <w:r w:rsidRPr="00C46EE3">
        <w:rPr>
          <w:bCs/>
        </w:rPr>
        <w:t>FDD mode</w:t>
      </w:r>
    </w:p>
    <w:p w14:paraId="134C3D71" w14:textId="77777777" w:rsidR="00696015" w:rsidRPr="00C46EE3" w:rsidRDefault="00696015" w:rsidP="00696015">
      <w:pPr>
        <w:pStyle w:val="B1"/>
        <w:rPr>
          <w:bCs/>
        </w:rPr>
      </w:pPr>
      <w:r>
        <w:rPr>
          <w:bCs/>
        </w:rPr>
        <w:t>-</w:t>
      </w:r>
      <w:r>
        <w:rPr>
          <w:bCs/>
        </w:rPr>
        <w:tab/>
      </w:r>
      <w:r w:rsidRPr="00C46EE3">
        <w:rPr>
          <w:bCs/>
        </w:rPr>
        <w:t>UEs with GNSS capabilities</w:t>
      </w:r>
    </w:p>
    <w:p w14:paraId="6EDDC23C" w14:textId="77777777" w:rsidR="00696015" w:rsidRPr="00C46EE3" w:rsidRDefault="00696015" w:rsidP="00696015">
      <w:pPr>
        <w:spacing w:after="0"/>
        <w:rPr>
          <w:bCs/>
        </w:rPr>
      </w:pPr>
    </w:p>
    <w:p w14:paraId="4C715BC0" w14:textId="77777777" w:rsidR="00696015" w:rsidRDefault="00696015" w:rsidP="00696015">
      <w:r w:rsidRPr="00C46EE3">
        <w:t>The detailed objectives are to specify enhanced NB-</w:t>
      </w:r>
      <w:proofErr w:type="spellStart"/>
      <w:r w:rsidRPr="00C46EE3">
        <w:t>IoT</w:t>
      </w:r>
      <w:proofErr w:type="spellEnd"/>
      <w:r w:rsidRPr="00C46EE3">
        <w:t xml:space="preserve"> NTN and </w:t>
      </w:r>
      <w:proofErr w:type="spellStart"/>
      <w:r w:rsidRPr="00C46EE3">
        <w:t>eMTC</w:t>
      </w:r>
      <w:proofErr w:type="spellEnd"/>
      <w:r w:rsidRPr="00C46EE3">
        <w:t xml:space="preserve"> NTN radio interfaces and E-UTRAN/NG-RAN as follows:</w:t>
      </w:r>
    </w:p>
    <w:p w14:paraId="33D9BA94" w14:textId="77777777" w:rsidR="00696015" w:rsidRPr="0027344B" w:rsidRDefault="00696015" w:rsidP="00696015"/>
    <w:p w14:paraId="42D793D6" w14:textId="77777777" w:rsidR="00696015" w:rsidRDefault="00696015" w:rsidP="00696015">
      <w:r w:rsidRPr="00C46EE3">
        <w:t>4.1.</w:t>
      </w:r>
      <w:r>
        <w:t>1</w:t>
      </w:r>
      <w:r w:rsidRPr="00C46EE3">
        <w:tab/>
      </w:r>
      <w:proofErr w:type="spellStart"/>
      <w:r w:rsidRPr="00C46EE3">
        <w:t>IoT</w:t>
      </w:r>
      <w:proofErr w:type="spellEnd"/>
      <w:r w:rsidRPr="00C46EE3">
        <w:t>-NTN Performance Enhancements in Rel-18 to address remaining issues from Rel-17</w:t>
      </w:r>
    </w:p>
    <w:p w14:paraId="634F4AF0" w14:textId="77777777" w:rsidR="00696015" w:rsidRPr="00976C7F" w:rsidRDefault="00696015" w:rsidP="00696015">
      <w:r w:rsidRPr="003E46BA">
        <w:t xml:space="preserve">This work considers Rel-17 </w:t>
      </w:r>
      <w:proofErr w:type="spellStart"/>
      <w:r w:rsidRPr="003E46BA">
        <w:t>IoT</w:t>
      </w:r>
      <w:proofErr w:type="spellEnd"/>
      <w:r w:rsidRPr="003E46BA">
        <w:t xml:space="preserve">-NTN as baseline as well as Rel-17 NR-NTN outcome and the further </w:t>
      </w:r>
      <w:proofErr w:type="spellStart"/>
      <w:r w:rsidRPr="003E46BA">
        <w:t>IoT</w:t>
      </w:r>
      <w:proofErr w:type="spellEnd"/>
      <w:r w:rsidRPr="003E46BA">
        <w:t xml:space="preserve">-NTN </w:t>
      </w:r>
      <w:r w:rsidRPr="00AA0097">
        <w:t>performance enhancements objectives are listed below</w:t>
      </w:r>
      <w:r w:rsidRPr="00976C7F">
        <w:t>:</w:t>
      </w:r>
    </w:p>
    <w:p w14:paraId="73FABCFD" w14:textId="77777777" w:rsidR="00696015" w:rsidRPr="00F10936" w:rsidRDefault="00696015" w:rsidP="00696015">
      <w:pPr>
        <w:pStyle w:val="B1"/>
        <w:ind w:left="0" w:firstLine="0"/>
      </w:pPr>
      <w:r>
        <w:t>-</w:t>
      </w:r>
      <w:r>
        <w:tab/>
      </w:r>
      <w:r w:rsidRPr="00F10936">
        <w:t>Disabling of HARQ feedback to mitigate impact of HARQ stalling on UE data rates [RAN</w:t>
      </w:r>
      <w:proofErr w:type="gramStart"/>
      <w:r w:rsidRPr="00F10936">
        <w:t>1,RAN</w:t>
      </w:r>
      <w:proofErr w:type="gramEnd"/>
      <w:r w:rsidRPr="00F10936">
        <w:t>2]</w:t>
      </w:r>
    </w:p>
    <w:p w14:paraId="3311C22D" w14:textId="5B388176" w:rsidR="00696015" w:rsidRDefault="00696015" w:rsidP="00696015">
      <w:pPr>
        <w:spacing w:before="0" w:line="240" w:lineRule="auto"/>
        <w:jc w:val="left"/>
      </w:pPr>
      <w:r>
        <w:t>-</w:t>
      </w:r>
      <w:r>
        <w:tab/>
      </w:r>
      <w:r w:rsidRPr="006567CA">
        <w:t>Study and specify, if needed, improved GNSS operations for a new position fix for UE pre-compensation during long connection times and for reduced power consumption [RAN1]</w:t>
      </w:r>
    </w:p>
    <w:p w14:paraId="21CB68B5" w14:textId="77777777" w:rsidR="00696015" w:rsidRPr="008F3BFD" w:rsidRDefault="00696015" w:rsidP="00696015">
      <w:pPr>
        <w:spacing w:before="0" w:line="240" w:lineRule="auto"/>
        <w:jc w:val="left"/>
        <w:rPr>
          <w:rFonts w:eastAsia="PMingLiU"/>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 xml:space="preserve">HARQ disabling operation in </w:t>
      </w:r>
      <w:proofErr w:type="spellStart"/>
      <w:r w:rsidR="000310B5">
        <w:rPr>
          <w:rFonts w:eastAsiaTheme="minorEastAsia"/>
          <w:lang w:val="en-US" w:eastAsia="zh-CN"/>
        </w:rPr>
        <w:t>IoT</w:t>
      </w:r>
      <w:proofErr w:type="spellEnd"/>
      <w:r w:rsidR="000310B5">
        <w:rPr>
          <w:rFonts w:eastAsiaTheme="minorEastAsia"/>
          <w:lang w:val="en-US" w:eastAsia="zh-CN"/>
        </w:rPr>
        <w:t xml:space="preserve">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165AEC05" w14:textId="69042C84" w:rsidR="00D100FC" w:rsidRPr="00D100FC" w:rsidRDefault="00D100FC" w:rsidP="002C3F1A">
      <w:pPr>
        <w:pStyle w:val="3GPPText"/>
        <w:rPr>
          <w:rFonts w:eastAsiaTheme="minorEastAsia"/>
          <w:b/>
          <w:u w:val="single"/>
          <w:lang w:val="en-GB" w:eastAsia="zh-CN"/>
        </w:rPr>
      </w:pPr>
      <w:r w:rsidRPr="00D100FC">
        <w:rPr>
          <w:rFonts w:eastAsiaTheme="minorEastAsia"/>
          <w:b/>
          <w:u w:val="single"/>
          <w:lang w:val="en-GB" w:eastAsia="zh-CN"/>
        </w:rPr>
        <w:t>Necessity to support HARQ disabling</w:t>
      </w:r>
    </w:p>
    <w:p w14:paraId="44FE3966" w14:textId="4F193D8B" w:rsidR="002C3F1A" w:rsidRPr="002C3F1A" w:rsidRDefault="00A467A8" w:rsidP="002C3F1A">
      <w:pPr>
        <w:pStyle w:val="3GPPText"/>
        <w:rPr>
          <w:rFonts w:eastAsiaTheme="minorEastAsia"/>
          <w:lang w:val="en-GB" w:eastAsia="zh-CN"/>
        </w:rPr>
      </w:pPr>
      <w:r>
        <w:rPr>
          <w:rFonts w:eastAsiaTheme="minorEastAsia" w:hint="eastAsia"/>
          <w:lang w:val="en-GB" w:eastAsia="zh-CN"/>
        </w:rPr>
        <w:t>H</w:t>
      </w:r>
      <w:r>
        <w:rPr>
          <w:rFonts w:eastAsiaTheme="minorEastAsia"/>
          <w:lang w:val="en-GB" w:eastAsia="zh-CN"/>
        </w:rPr>
        <w:t xml:space="preserve">ARQ disabling for NR-NTN is supported in Rel-17, while for </w:t>
      </w:r>
      <w:proofErr w:type="spellStart"/>
      <w:r>
        <w:rPr>
          <w:rFonts w:eastAsiaTheme="minorEastAsia"/>
          <w:lang w:val="en-GB" w:eastAsia="zh-CN"/>
        </w:rPr>
        <w:t>IoT</w:t>
      </w:r>
      <w:proofErr w:type="spellEnd"/>
      <w:r>
        <w:rPr>
          <w:rFonts w:eastAsiaTheme="minorEastAsia"/>
          <w:lang w:val="en-GB" w:eastAsia="zh-CN"/>
        </w:rPr>
        <w:t xml:space="preserve"> NTN, this is discussed in Rel-17 however not introduced. It is argued that </w:t>
      </w:r>
      <w:r w:rsidR="002C3F1A" w:rsidRPr="002C3F1A">
        <w:rPr>
          <w:rFonts w:eastAsiaTheme="minorEastAsia"/>
          <w:lang w:val="en-GB" w:eastAsia="zh-CN"/>
        </w:rPr>
        <w:t>the HARQ disabling can bring the following advantages:</w:t>
      </w:r>
    </w:p>
    <w:p w14:paraId="67ECCD67"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UE power saving</w:t>
      </w:r>
    </w:p>
    <w:p w14:paraId="0290CFF9"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Throughput increase without increasing UE complexity</w:t>
      </w:r>
    </w:p>
    <w:p w14:paraId="564F1EE5" w14:textId="088737FC" w:rsidR="00A467A8"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Improved resource utilization</w:t>
      </w:r>
    </w:p>
    <w:p w14:paraId="42FABF54" w14:textId="07497BDB" w:rsidR="00F139C0" w:rsidRDefault="00CD3161" w:rsidP="00F139C0">
      <w:pPr>
        <w:pStyle w:val="3GPPText"/>
        <w:rPr>
          <w:rFonts w:eastAsiaTheme="minorEastAsia"/>
          <w:lang w:val="en-GB" w:eastAsia="zh-CN"/>
        </w:rPr>
      </w:pPr>
      <w:r>
        <w:rPr>
          <w:lang w:eastAsia="zh-CN"/>
        </w:rPr>
        <w:t>However, support of HARQ disabling can have the negative impact on the reliability which in turn can possibly increase the UE’s power consumption due to enhanced transmission schemes such as increased repetition number. In our understanding, t</w:t>
      </w:r>
      <w:r w:rsidR="00375F43" w:rsidRPr="00375F43">
        <w:rPr>
          <w:rFonts w:eastAsiaTheme="minorEastAsia"/>
          <w:lang w:val="en-GB" w:eastAsia="zh-CN"/>
        </w:rPr>
        <w:t xml:space="preserve">he </w:t>
      </w:r>
      <w:r w:rsidR="00375F43">
        <w:rPr>
          <w:rFonts w:eastAsiaTheme="minorEastAsia"/>
          <w:lang w:val="en-GB" w:eastAsia="zh-CN"/>
        </w:rPr>
        <w:t xml:space="preserve">main benefit to support HARQ disabling is to resolve the HARQ stalling issue due to the limited HARQ process available </w:t>
      </w:r>
      <w:r w:rsidR="00375F43">
        <w:rPr>
          <w:rFonts w:eastAsiaTheme="minorEastAsia"/>
          <w:lang w:val="en-GB" w:eastAsia="zh-CN"/>
        </w:rPr>
        <w:lastRenderedPageBreak/>
        <w:t>at the UE side. The UE can continue the transmission with the supported HARQ process without waiting for the HARQ feedback, and thus, the UE’s experienced data rate can be improved.</w:t>
      </w:r>
    </w:p>
    <w:p w14:paraId="29213430" w14:textId="49B1D6CD" w:rsidR="00040AB6" w:rsidRPr="00040AB6" w:rsidRDefault="00040AB6" w:rsidP="00F139C0">
      <w:pPr>
        <w:pStyle w:val="3GPPText"/>
        <w:rPr>
          <w:rFonts w:eastAsiaTheme="minorEastAsia"/>
          <w:b/>
          <w:i/>
          <w:lang w:val="en-GB" w:eastAsia="zh-CN"/>
        </w:rPr>
      </w:pPr>
      <w:r w:rsidRPr="00040AB6">
        <w:rPr>
          <w:rFonts w:eastAsiaTheme="minorEastAsia"/>
          <w:b/>
          <w:i/>
          <w:lang w:val="en-GB" w:eastAsia="zh-CN"/>
        </w:rPr>
        <w:t>Observation 1: The main benefit to support HARQ disabling is to resolve the HARQ stalling issue.</w:t>
      </w:r>
    </w:p>
    <w:p w14:paraId="24584483" w14:textId="035AE72A" w:rsidR="00F139C0" w:rsidRDefault="00F139C0" w:rsidP="00A06251">
      <w:pPr>
        <w:pStyle w:val="3GPPText"/>
        <w:rPr>
          <w:rFonts w:eastAsiaTheme="minorEastAsia"/>
          <w:lang w:val="en-GB" w:eastAsia="zh-CN"/>
        </w:rPr>
      </w:pPr>
    </w:p>
    <w:p w14:paraId="5162E9E2" w14:textId="497BCE9D" w:rsidR="00531701" w:rsidRDefault="00531701" w:rsidP="00A06251">
      <w:pPr>
        <w:pStyle w:val="3GPPText"/>
        <w:rPr>
          <w:rFonts w:eastAsiaTheme="minorEastAsia"/>
          <w:lang w:val="en-GB" w:eastAsia="zh-CN"/>
        </w:rPr>
      </w:pPr>
      <w:r>
        <w:rPr>
          <w:rFonts w:eastAsiaTheme="minorEastAsia"/>
          <w:lang w:val="en-GB" w:eastAsia="zh-CN"/>
        </w:rPr>
        <w:t xml:space="preserve">The HARQ stalling issue is mainly due to the large transmission delay </w:t>
      </w:r>
      <w:r w:rsidR="009E1E08">
        <w:rPr>
          <w:rFonts w:eastAsiaTheme="minorEastAsia"/>
          <w:lang w:val="en-GB" w:eastAsia="zh-CN"/>
        </w:rPr>
        <w:t>in NTN scenario as illustrated in the table below:</w:t>
      </w:r>
    </w:p>
    <w:p w14:paraId="2DB24689" w14:textId="0A3B0618" w:rsidR="009E1E08" w:rsidRDefault="009E1E08" w:rsidP="009E1E08">
      <w:pPr>
        <w:pStyle w:val="3GPPText"/>
        <w:jc w:val="center"/>
        <w:rPr>
          <w:rFonts w:eastAsiaTheme="minorEastAsia"/>
          <w:lang w:val="en-GB" w:eastAsia="zh-CN"/>
        </w:rPr>
      </w:pPr>
      <w:r>
        <w:rPr>
          <w:rFonts w:eastAsiaTheme="minorEastAsia"/>
          <w:lang w:val="en-GB" w:eastAsia="zh-CN"/>
        </w:rPr>
        <w:t>Table 1: RTT in different scenarios</w:t>
      </w:r>
    </w:p>
    <w:tbl>
      <w:tblPr>
        <w:tblStyle w:val="af"/>
        <w:tblW w:w="0" w:type="auto"/>
        <w:tblLook w:val="04A0" w:firstRow="1" w:lastRow="0" w:firstColumn="1" w:lastColumn="0" w:noHBand="0" w:noVBand="1"/>
      </w:tblPr>
      <w:tblGrid>
        <w:gridCol w:w="4981"/>
        <w:gridCol w:w="4981"/>
      </w:tblGrid>
      <w:tr w:rsidR="009E1E08" w14:paraId="10489BC0" w14:textId="77777777" w:rsidTr="009E1E08">
        <w:tc>
          <w:tcPr>
            <w:tcW w:w="4981" w:type="dxa"/>
          </w:tcPr>
          <w:p w14:paraId="6327E388" w14:textId="391A33C3" w:rsidR="009E1E08" w:rsidRDefault="009E1E08" w:rsidP="009E1E08">
            <w:pPr>
              <w:pStyle w:val="3GPPText"/>
              <w:jc w:val="center"/>
              <w:rPr>
                <w:rFonts w:eastAsiaTheme="minorEastAsia"/>
                <w:lang w:val="en-GB" w:eastAsia="zh-CN"/>
              </w:rPr>
            </w:pPr>
            <w:r>
              <w:rPr>
                <w:rFonts w:eastAsiaTheme="minorEastAsia"/>
                <w:lang w:val="en-GB" w:eastAsia="zh-CN"/>
              </w:rPr>
              <w:t>Constellation</w:t>
            </w:r>
          </w:p>
        </w:tc>
        <w:tc>
          <w:tcPr>
            <w:tcW w:w="4981" w:type="dxa"/>
          </w:tcPr>
          <w:p w14:paraId="0C50BBFD" w14:textId="119FEBB3" w:rsidR="009E1E08" w:rsidRDefault="009E1E08" w:rsidP="009E1E08">
            <w:pPr>
              <w:pStyle w:val="3GPPText"/>
              <w:jc w:val="center"/>
              <w:rPr>
                <w:rFonts w:eastAsiaTheme="minorEastAsia"/>
                <w:lang w:val="en-GB" w:eastAsia="zh-CN"/>
              </w:rPr>
            </w:pPr>
            <w:r>
              <w:rPr>
                <w:rFonts w:eastAsiaTheme="minorEastAsia" w:hint="eastAsia"/>
                <w:lang w:val="en-GB" w:eastAsia="zh-CN"/>
              </w:rPr>
              <w:t>R</w:t>
            </w:r>
            <w:r>
              <w:rPr>
                <w:rFonts w:eastAsiaTheme="minorEastAsia"/>
                <w:lang w:val="en-GB" w:eastAsia="zh-CN"/>
              </w:rPr>
              <w:t>TT (</w:t>
            </w:r>
            <w:proofErr w:type="spellStart"/>
            <w:r>
              <w:rPr>
                <w:rFonts w:eastAsiaTheme="minorEastAsia"/>
                <w:lang w:val="en-GB" w:eastAsia="zh-CN"/>
              </w:rPr>
              <w:t>ms</w:t>
            </w:r>
            <w:proofErr w:type="spellEnd"/>
            <w:r>
              <w:rPr>
                <w:rFonts w:eastAsiaTheme="minorEastAsia"/>
                <w:lang w:val="en-GB" w:eastAsia="zh-CN"/>
              </w:rPr>
              <w:t>)</w:t>
            </w:r>
          </w:p>
        </w:tc>
      </w:tr>
      <w:tr w:rsidR="009E1E08" w14:paraId="52FA8B1A" w14:textId="77777777" w:rsidTr="009E1E08">
        <w:tc>
          <w:tcPr>
            <w:tcW w:w="4981" w:type="dxa"/>
          </w:tcPr>
          <w:p w14:paraId="4C8BC920" w14:textId="1CC048A8" w:rsidR="009E1E08" w:rsidRDefault="009E1E08" w:rsidP="009E1E08">
            <w:pPr>
              <w:pStyle w:val="3GPPText"/>
              <w:jc w:val="center"/>
              <w:rPr>
                <w:rFonts w:eastAsiaTheme="minorEastAsia"/>
                <w:lang w:val="en-GB" w:eastAsia="zh-CN"/>
              </w:rPr>
            </w:pPr>
            <w:r>
              <w:rPr>
                <w:rFonts w:eastAsiaTheme="minorEastAsia" w:hint="eastAsia"/>
                <w:lang w:val="en-GB" w:eastAsia="zh-CN"/>
              </w:rPr>
              <w:t>G</w:t>
            </w:r>
            <w:r>
              <w:rPr>
                <w:rFonts w:eastAsiaTheme="minorEastAsia"/>
                <w:lang w:val="en-GB" w:eastAsia="zh-CN"/>
              </w:rPr>
              <w:t>EO</w:t>
            </w:r>
          </w:p>
        </w:tc>
        <w:tc>
          <w:tcPr>
            <w:tcW w:w="4981" w:type="dxa"/>
          </w:tcPr>
          <w:p w14:paraId="29AFA931" w14:textId="2E583DB1" w:rsidR="009E1E08" w:rsidRDefault="009E1E08" w:rsidP="009E1E08">
            <w:pPr>
              <w:pStyle w:val="3GPPText"/>
              <w:jc w:val="center"/>
              <w:rPr>
                <w:rFonts w:eastAsiaTheme="minorEastAsia"/>
                <w:lang w:val="en-GB" w:eastAsia="zh-CN"/>
              </w:rPr>
            </w:pPr>
            <w:r>
              <w:rPr>
                <w:rFonts w:eastAsiaTheme="minorEastAsia" w:hint="eastAsia"/>
                <w:lang w:val="en-GB" w:eastAsia="zh-CN"/>
              </w:rPr>
              <w:t>5</w:t>
            </w:r>
            <w:r>
              <w:rPr>
                <w:rFonts w:eastAsiaTheme="minorEastAsia"/>
                <w:lang w:val="en-GB" w:eastAsia="zh-CN"/>
              </w:rPr>
              <w:t>41.46</w:t>
            </w:r>
          </w:p>
        </w:tc>
      </w:tr>
      <w:tr w:rsidR="009E1E08" w14:paraId="18060DA8" w14:textId="77777777" w:rsidTr="009E1E08">
        <w:tc>
          <w:tcPr>
            <w:tcW w:w="4981" w:type="dxa"/>
          </w:tcPr>
          <w:p w14:paraId="70B7372A" w14:textId="553DD30B"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EO-600km</w:t>
            </w:r>
          </w:p>
        </w:tc>
        <w:tc>
          <w:tcPr>
            <w:tcW w:w="4981" w:type="dxa"/>
          </w:tcPr>
          <w:p w14:paraId="3FCC347A" w14:textId="1651D10D" w:rsidR="009E1E08" w:rsidRDefault="009E1E08" w:rsidP="009E1E08">
            <w:pPr>
              <w:pStyle w:val="3GPPText"/>
              <w:jc w:val="center"/>
              <w:rPr>
                <w:rFonts w:eastAsiaTheme="minorEastAsia"/>
                <w:lang w:val="en-GB" w:eastAsia="zh-CN"/>
              </w:rPr>
            </w:pPr>
            <w:r>
              <w:rPr>
                <w:rFonts w:eastAsiaTheme="minorEastAsia" w:hint="eastAsia"/>
                <w:lang w:val="en-GB" w:eastAsia="zh-CN"/>
              </w:rPr>
              <w:t>2</w:t>
            </w:r>
            <w:r>
              <w:rPr>
                <w:rFonts w:eastAsiaTheme="minorEastAsia"/>
                <w:lang w:val="en-GB" w:eastAsia="zh-CN"/>
              </w:rPr>
              <w:t>5.77</w:t>
            </w:r>
          </w:p>
        </w:tc>
      </w:tr>
      <w:tr w:rsidR="009E1E08" w14:paraId="4CB5B6AD" w14:textId="77777777" w:rsidTr="009E1E08">
        <w:tc>
          <w:tcPr>
            <w:tcW w:w="4981" w:type="dxa"/>
          </w:tcPr>
          <w:p w14:paraId="3B4697A2" w14:textId="30E71C40"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EO-1200km</w:t>
            </w:r>
          </w:p>
        </w:tc>
        <w:tc>
          <w:tcPr>
            <w:tcW w:w="4981" w:type="dxa"/>
          </w:tcPr>
          <w:p w14:paraId="1E340522" w14:textId="783BCD44" w:rsidR="009E1E08" w:rsidRDefault="009E1E08" w:rsidP="009E1E08">
            <w:pPr>
              <w:pStyle w:val="3GPPText"/>
              <w:jc w:val="center"/>
              <w:rPr>
                <w:rFonts w:eastAsiaTheme="minorEastAsia"/>
                <w:lang w:val="en-GB" w:eastAsia="zh-CN"/>
              </w:rPr>
            </w:pPr>
            <w:r>
              <w:rPr>
                <w:rFonts w:eastAsiaTheme="minorEastAsia" w:hint="eastAsia"/>
                <w:lang w:val="en-GB" w:eastAsia="zh-CN"/>
              </w:rPr>
              <w:t>4</w:t>
            </w:r>
            <w:r>
              <w:rPr>
                <w:rFonts w:eastAsiaTheme="minorEastAsia"/>
                <w:lang w:val="en-GB" w:eastAsia="zh-CN"/>
              </w:rPr>
              <w:t>1.77</w:t>
            </w:r>
          </w:p>
        </w:tc>
      </w:tr>
    </w:tbl>
    <w:p w14:paraId="15656EBC" w14:textId="77777777" w:rsidR="009E1E08" w:rsidRPr="00531701" w:rsidRDefault="009E1E08" w:rsidP="009E1E08">
      <w:pPr>
        <w:pStyle w:val="3GPPText"/>
        <w:jc w:val="center"/>
        <w:rPr>
          <w:rFonts w:eastAsiaTheme="minorEastAsia"/>
          <w:lang w:val="en-GB" w:eastAsia="zh-CN"/>
        </w:rPr>
      </w:pPr>
    </w:p>
    <w:p w14:paraId="4AF8CF15" w14:textId="6C22AFDE" w:rsidR="00971821" w:rsidRDefault="009E1E08" w:rsidP="00971821">
      <w:pPr>
        <w:rPr>
          <w:rFonts w:eastAsiaTheme="minorEastAsia"/>
          <w:lang w:eastAsia="zh-CN"/>
        </w:rPr>
      </w:pPr>
      <w:r>
        <w:rPr>
          <w:rFonts w:eastAsiaTheme="minorEastAsia"/>
          <w:lang w:eastAsia="zh-CN"/>
        </w:rPr>
        <w:t>Taken the NB-</w:t>
      </w:r>
      <w:proofErr w:type="spellStart"/>
      <w:r>
        <w:rPr>
          <w:rFonts w:eastAsiaTheme="minorEastAsia"/>
          <w:lang w:eastAsia="zh-CN"/>
        </w:rPr>
        <w:t>IoT</w:t>
      </w:r>
      <w:proofErr w:type="spellEnd"/>
      <w:r>
        <w:rPr>
          <w:rFonts w:eastAsiaTheme="minorEastAsia"/>
          <w:lang w:eastAsia="zh-CN"/>
        </w:rPr>
        <w:t xml:space="preserve"> as an example to </w:t>
      </w:r>
      <w:proofErr w:type="spellStart"/>
      <w:r>
        <w:rPr>
          <w:rFonts w:eastAsiaTheme="minorEastAsia"/>
          <w:lang w:eastAsia="zh-CN"/>
        </w:rPr>
        <w:t>analyze</w:t>
      </w:r>
      <w:proofErr w:type="spellEnd"/>
      <w:r>
        <w:rPr>
          <w:rFonts w:eastAsiaTheme="minorEastAsia"/>
          <w:lang w:eastAsia="zh-CN"/>
        </w:rPr>
        <w:t xml:space="preserve"> the HARQ stalling issue. The maximum time used can be up to 8*10*128=10240 </w:t>
      </w:r>
      <w:proofErr w:type="spellStart"/>
      <w:r>
        <w:rPr>
          <w:rFonts w:eastAsiaTheme="minorEastAsia"/>
          <w:lang w:eastAsia="zh-CN"/>
        </w:rPr>
        <w:t>ms</w:t>
      </w:r>
      <w:proofErr w:type="spellEnd"/>
      <w:r w:rsidR="00E0430B" w:rsidRPr="00E0430B">
        <w:rPr>
          <w:rFonts w:eastAsiaTheme="minorEastAsia"/>
          <w:lang w:eastAsia="zh-CN"/>
        </w:rPr>
        <w:t xml:space="preserve"> </w:t>
      </w:r>
      <w:r w:rsidR="00E0430B">
        <w:rPr>
          <w:rFonts w:eastAsiaTheme="minorEastAsia"/>
          <w:lang w:eastAsia="zh-CN"/>
        </w:rPr>
        <w:t>for a NPUSCH transmission</w:t>
      </w:r>
      <w:r>
        <w:rPr>
          <w:rFonts w:eastAsiaTheme="minorEastAsia"/>
          <w:lang w:eastAsia="zh-CN"/>
        </w:rPr>
        <w:t xml:space="preserve"> while can be up to </w:t>
      </w:r>
      <w:r w:rsidRPr="009E1E08">
        <w:rPr>
          <w:rFonts w:eastAsiaTheme="minorEastAsia"/>
          <w:lang w:eastAsia="zh-CN"/>
        </w:rPr>
        <w:t xml:space="preserve">2048*10=20480 </w:t>
      </w:r>
      <w:proofErr w:type="spellStart"/>
      <w:r w:rsidRPr="009E1E08">
        <w:rPr>
          <w:rFonts w:eastAsiaTheme="minorEastAsia"/>
          <w:lang w:eastAsia="zh-CN"/>
        </w:rPr>
        <w:t>ms</w:t>
      </w:r>
      <w:proofErr w:type="spellEnd"/>
      <w:r>
        <w:rPr>
          <w:rFonts w:eastAsiaTheme="minorEastAsia"/>
          <w:lang w:eastAsia="zh-CN"/>
        </w:rPr>
        <w:t xml:space="preserve"> for </w:t>
      </w:r>
      <w:r w:rsidR="00E0430B">
        <w:rPr>
          <w:rFonts w:eastAsiaTheme="minorEastAsia"/>
          <w:lang w:eastAsia="zh-CN"/>
        </w:rPr>
        <w:t>a NPDSCH transmission.</w:t>
      </w:r>
    </w:p>
    <w:p w14:paraId="09C1B9BC" w14:textId="7B42459D" w:rsidR="009B66DA" w:rsidRDefault="009B66DA" w:rsidP="00971821">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a single HARQ process, the HARQ stalling issue happens as illustrated in the figure below:</w:t>
      </w:r>
    </w:p>
    <w:p w14:paraId="3875A0EE" w14:textId="15444740" w:rsidR="009B66DA" w:rsidRDefault="00A667B7" w:rsidP="009B66DA">
      <w:pPr>
        <w:jc w:val="center"/>
        <w:rPr>
          <w:rFonts w:eastAsiaTheme="minorEastAsia"/>
          <w:lang w:eastAsia="zh-CN"/>
        </w:rPr>
      </w:pPr>
      <w:r>
        <w:rPr>
          <w:rFonts w:eastAsiaTheme="minorEastAsia"/>
          <w:noProof/>
          <w:lang w:val="en-US" w:eastAsia="zh-CN"/>
        </w:rPr>
        <w:drawing>
          <wp:inline distT="0" distB="0" distL="0" distR="0" wp14:anchorId="2FC596DE" wp14:editId="68041A29">
            <wp:extent cx="5100676" cy="1962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7438" cy="1964751"/>
                    </a:xfrm>
                    <a:prstGeom prst="rect">
                      <a:avLst/>
                    </a:prstGeom>
                    <a:noFill/>
                  </pic:spPr>
                </pic:pic>
              </a:graphicData>
            </a:graphic>
          </wp:inline>
        </w:drawing>
      </w:r>
    </w:p>
    <w:p w14:paraId="65762670" w14:textId="0B1427B9" w:rsidR="009B66DA" w:rsidRDefault="009B66DA" w:rsidP="009B66DA">
      <w:pPr>
        <w:jc w:val="center"/>
        <w:rPr>
          <w:rFonts w:eastAsiaTheme="minorEastAsia"/>
          <w:lang w:eastAsia="zh-CN"/>
        </w:rPr>
      </w:pPr>
      <w:r>
        <w:rPr>
          <w:rFonts w:eastAsiaTheme="minorEastAsia"/>
          <w:lang w:eastAsia="zh-CN"/>
        </w:rPr>
        <w:t>Figure 1: HARQ stalling issue for NB-</w:t>
      </w:r>
      <w:proofErr w:type="spellStart"/>
      <w:r>
        <w:rPr>
          <w:rFonts w:eastAsiaTheme="minorEastAsia"/>
          <w:lang w:eastAsia="zh-CN"/>
        </w:rPr>
        <w:t>IoT</w:t>
      </w:r>
      <w:proofErr w:type="spellEnd"/>
      <w:r>
        <w:rPr>
          <w:rFonts w:eastAsiaTheme="minorEastAsia"/>
          <w:lang w:eastAsia="zh-CN"/>
        </w:rPr>
        <w:t xml:space="preserve"> UE configured with one HARQ process</w:t>
      </w:r>
    </w:p>
    <w:p w14:paraId="1F449630" w14:textId="5127EF60" w:rsidR="00836FA4" w:rsidRPr="00836FA4" w:rsidRDefault="005203A1" w:rsidP="00836FA4">
      <w:pPr>
        <w:rPr>
          <w:rFonts w:eastAsiaTheme="minorEastAsia"/>
          <w:b/>
          <w:i/>
          <w:lang w:eastAsia="zh-CN"/>
        </w:rPr>
      </w:pPr>
      <w:r>
        <w:rPr>
          <w:rFonts w:eastAsiaTheme="minorEastAsia"/>
          <w:b/>
          <w:i/>
          <w:lang w:eastAsia="zh-CN"/>
        </w:rPr>
        <w:t>Observation 2</w:t>
      </w:r>
      <w:r w:rsidR="00836FA4" w:rsidRPr="00836FA4">
        <w:rPr>
          <w:rFonts w:eastAsiaTheme="minorEastAsia"/>
          <w:b/>
          <w:i/>
          <w:lang w:eastAsia="zh-CN"/>
        </w:rPr>
        <w:t xml:space="preserve">: HARQ stalling issue happens when the </w:t>
      </w:r>
      <w:proofErr w:type="spellStart"/>
      <w:r w:rsidR="00836FA4" w:rsidRPr="00836FA4">
        <w:rPr>
          <w:rFonts w:eastAsiaTheme="minorEastAsia"/>
          <w:b/>
          <w:i/>
          <w:lang w:eastAsia="zh-CN"/>
        </w:rPr>
        <w:t>IoT</w:t>
      </w:r>
      <w:proofErr w:type="spellEnd"/>
      <w:r w:rsidR="00836FA4" w:rsidRPr="00836FA4">
        <w:rPr>
          <w:rFonts w:eastAsiaTheme="minorEastAsia"/>
          <w:b/>
          <w:i/>
          <w:lang w:eastAsia="zh-CN"/>
        </w:rPr>
        <w:t xml:space="preserve"> UEs are configured with only one HARQ process.</w:t>
      </w:r>
    </w:p>
    <w:p w14:paraId="1A571202" w14:textId="77777777" w:rsidR="00836FA4" w:rsidRDefault="00836FA4" w:rsidP="00836FA4">
      <w:pPr>
        <w:rPr>
          <w:rFonts w:eastAsiaTheme="minorEastAsia"/>
          <w:lang w:eastAsia="zh-CN"/>
        </w:rPr>
      </w:pPr>
    </w:p>
    <w:p w14:paraId="37DE7744" w14:textId="1BB685CB" w:rsidR="005E64E5" w:rsidRDefault="00772D41" w:rsidP="005E64E5">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more than one HARQ process, the HARQ stalling issue may not happen as illustrated in the figure below. The analysis is based on ideal assumption. It is needed to further check if there is HARQ stalling issue for the NB-</w:t>
      </w:r>
      <w:proofErr w:type="spellStart"/>
      <w:r>
        <w:rPr>
          <w:rFonts w:eastAsiaTheme="minorEastAsia"/>
          <w:lang w:eastAsia="zh-CN"/>
        </w:rPr>
        <w:t>IoT</w:t>
      </w:r>
      <w:proofErr w:type="spellEnd"/>
      <w:r>
        <w:rPr>
          <w:rFonts w:eastAsiaTheme="minorEastAsia"/>
          <w:lang w:eastAsia="zh-CN"/>
        </w:rPr>
        <w:t xml:space="preserve"> UEs configured with more than one HARQ process considering the actually repetition number.</w:t>
      </w:r>
    </w:p>
    <w:p w14:paraId="22D3E076" w14:textId="357D2D83" w:rsidR="005E64E5" w:rsidRPr="00A06251" w:rsidRDefault="005E64E5" w:rsidP="009B66DA">
      <w:pPr>
        <w:jc w:val="center"/>
        <w:rPr>
          <w:rFonts w:eastAsiaTheme="minorEastAsia"/>
          <w:lang w:eastAsia="zh-CN"/>
        </w:rPr>
      </w:pPr>
      <w:r>
        <w:rPr>
          <w:rFonts w:eastAsiaTheme="minorEastAsia"/>
          <w:noProof/>
          <w:lang w:val="en-US" w:eastAsia="zh-CN"/>
        </w:rPr>
        <w:lastRenderedPageBreak/>
        <w:drawing>
          <wp:inline distT="0" distB="0" distL="0" distR="0" wp14:anchorId="1E52B43E" wp14:editId="3E14FF91">
            <wp:extent cx="5158664" cy="21082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3187" cy="2110049"/>
                    </a:xfrm>
                    <a:prstGeom prst="rect">
                      <a:avLst/>
                    </a:prstGeom>
                    <a:noFill/>
                  </pic:spPr>
                </pic:pic>
              </a:graphicData>
            </a:graphic>
          </wp:inline>
        </w:drawing>
      </w:r>
    </w:p>
    <w:p w14:paraId="31E6253F" w14:textId="5D1E43DF" w:rsidR="00015C03" w:rsidRDefault="005E64E5" w:rsidP="005E64E5">
      <w:pPr>
        <w:jc w:val="center"/>
        <w:rPr>
          <w:rFonts w:eastAsiaTheme="minorEastAsia"/>
          <w:lang w:eastAsia="zh-CN"/>
        </w:rPr>
      </w:pPr>
      <w:r>
        <w:rPr>
          <w:rFonts w:eastAsiaTheme="minorEastAsia"/>
          <w:lang w:eastAsia="zh-CN"/>
        </w:rPr>
        <w:t>Figure 2: No HARQ stalling issue for NB-</w:t>
      </w:r>
      <w:proofErr w:type="spellStart"/>
      <w:r>
        <w:rPr>
          <w:rFonts w:eastAsiaTheme="minorEastAsia"/>
          <w:lang w:eastAsia="zh-CN"/>
        </w:rPr>
        <w:t>IoT</w:t>
      </w:r>
      <w:proofErr w:type="spellEnd"/>
      <w:r>
        <w:rPr>
          <w:rFonts w:eastAsiaTheme="minorEastAsia"/>
          <w:lang w:eastAsia="zh-CN"/>
        </w:rPr>
        <w:t xml:space="preserve"> configured with more than one HARQ process</w:t>
      </w:r>
    </w:p>
    <w:p w14:paraId="7842B8E6" w14:textId="1CE77ACA" w:rsidR="00D100FC" w:rsidRDefault="005203A1" w:rsidP="00836FA4">
      <w:pPr>
        <w:rPr>
          <w:rFonts w:eastAsiaTheme="minorEastAsia"/>
          <w:b/>
          <w:i/>
          <w:lang w:eastAsia="zh-CN"/>
        </w:rPr>
      </w:pPr>
      <w:r>
        <w:rPr>
          <w:rFonts w:eastAsiaTheme="minorEastAsia"/>
          <w:b/>
          <w:i/>
          <w:lang w:eastAsia="zh-CN"/>
        </w:rPr>
        <w:t>Observation 3</w:t>
      </w:r>
      <w:r w:rsidR="00836FA4" w:rsidRPr="00836FA4">
        <w:rPr>
          <w:rFonts w:eastAsiaTheme="minorEastAsia"/>
          <w:b/>
          <w:i/>
          <w:lang w:eastAsia="zh-CN"/>
        </w:rPr>
        <w:t xml:space="preserve">: Further check if HARQ stalling issue happens when the </w:t>
      </w:r>
      <w:proofErr w:type="spellStart"/>
      <w:r w:rsidR="00836FA4" w:rsidRPr="00836FA4">
        <w:rPr>
          <w:rFonts w:eastAsiaTheme="minorEastAsia"/>
          <w:b/>
          <w:i/>
          <w:lang w:eastAsia="zh-CN"/>
        </w:rPr>
        <w:t>IoT</w:t>
      </w:r>
      <w:proofErr w:type="spellEnd"/>
      <w:r w:rsidR="00836FA4" w:rsidRPr="00836FA4">
        <w:rPr>
          <w:rFonts w:eastAsiaTheme="minorEastAsia"/>
          <w:b/>
          <w:i/>
          <w:lang w:eastAsia="zh-CN"/>
        </w:rPr>
        <w:t xml:space="preserve"> UEs are configured with more than one HARQ process.</w:t>
      </w:r>
    </w:p>
    <w:p w14:paraId="13F53E7D" w14:textId="4E9AA41E" w:rsidR="00D100FC" w:rsidRDefault="00D100FC" w:rsidP="00836FA4">
      <w:pPr>
        <w:rPr>
          <w:rFonts w:eastAsiaTheme="minorEastAsia"/>
          <w:lang w:eastAsia="zh-CN"/>
        </w:rPr>
      </w:pPr>
    </w:p>
    <w:p w14:paraId="1D97029E" w14:textId="697470D6" w:rsidR="00D100FC" w:rsidRDefault="00D100FC" w:rsidP="00836FA4">
      <w:pPr>
        <w:rPr>
          <w:rFonts w:eastAsiaTheme="minorEastAsia"/>
          <w:lang w:eastAsia="zh-CN"/>
        </w:rPr>
      </w:pPr>
      <w:r>
        <w:rPr>
          <w:rFonts w:eastAsiaTheme="minorEastAsia"/>
          <w:lang w:eastAsia="zh-CN"/>
        </w:rPr>
        <w:t>Based on the analysis, the HARQ disabling can be supported for at least for the UE that is only configured/capable of single HARQ process.</w:t>
      </w:r>
    </w:p>
    <w:p w14:paraId="3319BC07" w14:textId="46F1B0F1" w:rsidR="00D100FC" w:rsidRPr="00D100FC" w:rsidRDefault="00D100FC" w:rsidP="00D100FC">
      <w:pPr>
        <w:rPr>
          <w:rFonts w:eastAsiaTheme="minorEastAsia"/>
          <w:b/>
          <w:i/>
          <w:lang w:eastAsia="zh-CN"/>
        </w:rPr>
      </w:pPr>
      <w:r w:rsidRPr="00D100FC">
        <w:rPr>
          <w:rFonts w:eastAsiaTheme="minorEastAsia"/>
          <w:b/>
          <w:i/>
          <w:lang w:eastAsia="zh-CN"/>
        </w:rPr>
        <w:t xml:space="preserve">Proposal 1: The HARQ disabling can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bookmarkStart w:id="1" w:name="_GoBack"/>
      <w:bookmarkEnd w:id="1"/>
      <w:r w:rsidRPr="00D100FC">
        <w:rPr>
          <w:rFonts w:eastAsiaTheme="minorEastAsia"/>
          <w:b/>
          <w:i/>
          <w:lang w:eastAsia="zh-CN"/>
        </w:rPr>
        <w:t>UE that is only configured/capable of single HARQ process.</w:t>
      </w:r>
    </w:p>
    <w:p w14:paraId="7E585863" w14:textId="6F5C54AF" w:rsidR="00D100FC" w:rsidRDefault="00D100FC" w:rsidP="00836FA4">
      <w:pPr>
        <w:rPr>
          <w:rFonts w:eastAsiaTheme="minorEastAsia"/>
          <w:lang w:eastAsia="zh-CN"/>
        </w:rPr>
      </w:pPr>
    </w:p>
    <w:p w14:paraId="02021461" w14:textId="2E3C4650" w:rsidR="00D100FC" w:rsidRPr="00D100FC" w:rsidRDefault="00D100FC" w:rsidP="00D100FC">
      <w:pPr>
        <w:pStyle w:val="3GPPText"/>
        <w:rPr>
          <w:rFonts w:eastAsiaTheme="minorEastAsia"/>
          <w:b/>
          <w:u w:val="single"/>
          <w:lang w:val="en-GB" w:eastAsia="zh-CN"/>
        </w:rPr>
      </w:pPr>
      <w:r>
        <w:rPr>
          <w:rFonts w:eastAsiaTheme="minorEastAsia"/>
          <w:b/>
          <w:u w:val="single"/>
          <w:lang w:val="en-GB" w:eastAsia="zh-CN"/>
        </w:rPr>
        <w:t>Design aspects of</w:t>
      </w:r>
      <w:r w:rsidR="00D83828">
        <w:rPr>
          <w:rFonts w:eastAsiaTheme="minorEastAsia"/>
          <w:b/>
          <w:u w:val="single"/>
          <w:lang w:val="en-GB" w:eastAsia="zh-CN"/>
        </w:rPr>
        <w:t xml:space="preserve"> supporting</w:t>
      </w:r>
      <w:r w:rsidRPr="00D100FC">
        <w:rPr>
          <w:rFonts w:eastAsiaTheme="minorEastAsia"/>
          <w:b/>
          <w:u w:val="single"/>
          <w:lang w:val="en-GB" w:eastAsia="zh-CN"/>
        </w:rPr>
        <w:t xml:space="preserve"> HARQ disabling</w:t>
      </w:r>
    </w:p>
    <w:p w14:paraId="4429B4EF" w14:textId="50E880A8" w:rsidR="00D100FC" w:rsidRDefault="00D83828" w:rsidP="00836FA4">
      <w:pPr>
        <w:rPr>
          <w:rFonts w:eastAsiaTheme="minorEastAsia"/>
          <w:lang w:eastAsia="zh-CN"/>
        </w:rPr>
      </w:pPr>
      <w:r>
        <w:rPr>
          <w:rFonts w:eastAsiaTheme="minorEastAsia"/>
          <w:lang w:eastAsia="zh-CN"/>
        </w:rPr>
        <w:t xml:space="preserve">In Rel-17 NR NTN design, the HARQ disabling is configured by RRC signalling. </w:t>
      </w:r>
      <w:r w:rsidR="00851581">
        <w:rPr>
          <w:rFonts w:eastAsiaTheme="minorEastAsia"/>
          <w:lang w:eastAsia="zh-CN"/>
        </w:rPr>
        <w:t xml:space="preserve">For the transmission of the important information, the HARQ enabled process can be used. However, for the </w:t>
      </w:r>
      <w:proofErr w:type="spellStart"/>
      <w:r w:rsidR="00851581">
        <w:rPr>
          <w:rFonts w:eastAsiaTheme="minorEastAsia"/>
          <w:lang w:eastAsia="zh-CN"/>
        </w:rPr>
        <w:t>IoT</w:t>
      </w:r>
      <w:proofErr w:type="spellEnd"/>
      <w:r w:rsidR="00851581">
        <w:rPr>
          <w:rFonts w:eastAsiaTheme="minorEastAsia"/>
          <w:lang w:eastAsia="zh-CN"/>
        </w:rPr>
        <w:t xml:space="preserve"> device that is configured/capable of only one HARQ process, the semi-static configuration may not be flexible to guarantee the reception reliability of the important information. Thus dynamic HARQ disabling can be supported.</w:t>
      </w:r>
    </w:p>
    <w:p w14:paraId="029C9C74" w14:textId="59495E7B" w:rsidR="00851581" w:rsidRPr="00851581" w:rsidRDefault="00851581" w:rsidP="00836FA4">
      <w:pPr>
        <w:rPr>
          <w:rFonts w:eastAsiaTheme="minorEastAsia"/>
          <w:b/>
          <w:i/>
          <w:lang w:eastAsia="zh-CN"/>
        </w:rPr>
      </w:pPr>
      <w:r w:rsidRPr="00851581">
        <w:rPr>
          <w:rFonts w:eastAsiaTheme="minorEastAsia"/>
          <w:b/>
          <w:i/>
          <w:lang w:eastAsia="zh-CN"/>
        </w:rPr>
        <w:t xml:space="preserve">Proposal 2: Dynamic HARQ disabling can be supported at least for the </w:t>
      </w:r>
      <w:proofErr w:type="spellStart"/>
      <w:r w:rsidRPr="00851581">
        <w:rPr>
          <w:rFonts w:eastAsiaTheme="minorEastAsia"/>
          <w:b/>
          <w:i/>
          <w:lang w:eastAsia="zh-CN"/>
        </w:rPr>
        <w:t>IoT</w:t>
      </w:r>
      <w:proofErr w:type="spellEnd"/>
      <w:r w:rsidRPr="00851581">
        <w:rPr>
          <w:rFonts w:eastAsiaTheme="minorEastAsia"/>
          <w:b/>
          <w:i/>
          <w:lang w:eastAsia="zh-CN"/>
        </w:rPr>
        <w:t xml:space="preserve"> UE configured/capable of one HARQ process.</w:t>
      </w:r>
    </w:p>
    <w:p w14:paraId="027D4CBE" w14:textId="7323B836" w:rsidR="00D100FC" w:rsidRDefault="00D100FC" w:rsidP="00836FA4">
      <w:pPr>
        <w:rPr>
          <w:rFonts w:eastAsiaTheme="minorEastAsia"/>
          <w:lang w:eastAsia="zh-CN"/>
        </w:rPr>
      </w:pPr>
    </w:p>
    <w:p w14:paraId="67982950" w14:textId="6D844D6E" w:rsidR="00D100FC" w:rsidRDefault="00D100FC" w:rsidP="00836FA4">
      <w:pPr>
        <w:rPr>
          <w:rFonts w:eastAsiaTheme="minorEastAsia"/>
          <w:lang w:eastAsia="zh-CN"/>
        </w:rPr>
      </w:pPr>
    </w:p>
    <w:p w14:paraId="079B6163" w14:textId="77777777" w:rsidR="00D100FC" w:rsidRPr="00D100FC" w:rsidRDefault="00D100FC" w:rsidP="00836FA4">
      <w:pPr>
        <w:rPr>
          <w:rFonts w:eastAsiaTheme="minorEastAsia"/>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581B1CC7" w14:textId="35086660" w:rsidR="00FF0956" w:rsidRPr="00FF0956" w:rsidRDefault="00FF0956" w:rsidP="00FF0956">
      <w:pPr>
        <w:pStyle w:val="3GPPText"/>
        <w:rPr>
          <w:rFonts w:eastAsiaTheme="minorEastAsia"/>
          <w:b/>
          <w:i/>
          <w:lang w:val="en-GB" w:eastAsia="zh-CN"/>
        </w:rPr>
      </w:pPr>
      <w:r w:rsidRPr="00040AB6">
        <w:rPr>
          <w:rFonts w:eastAsiaTheme="minorEastAsia"/>
          <w:b/>
          <w:i/>
          <w:lang w:val="en-GB" w:eastAsia="zh-CN"/>
        </w:rPr>
        <w:t>Observation 1: The main benefit to support HARQ disabling is to resolve the HARQ stalling issue.</w:t>
      </w:r>
    </w:p>
    <w:p w14:paraId="3DDC7A76" w14:textId="30A8D5B4" w:rsidR="00C85C71" w:rsidRPr="00836FA4" w:rsidRDefault="00FF0956" w:rsidP="00C85C71">
      <w:pPr>
        <w:rPr>
          <w:rFonts w:eastAsiaTheme="minorEastAsia"/>
          <w:b/>
          <w:i/>
          <w:lang w:eastAsia="zh-CN"/>
        </w:rPr>
      </w:pPr>
      <w:r>
        <w:rPr>
          <w:rFonts w:eastAsiaTheme="minorEastAsia"/>
          <w:b/>
          <w:i/>
          <w:lang w:eastAsia="zh-CN"/>
        </w:rPr>
        <w:t>Observation 2</w:t>
      </w:r>
      <w:r w:rsidR="00C85C71" w:rsidRPr="00836FA4">
        <w:rPr>
          <w:rFonts w:eastAsiaTheme="minorEastAsia"/>
          <w:b/>
          <w:i/>
          <w:lang w:eastAsia="zh-CN"/>
        </w:rPr>
        <w:t xml:space="preserve">: HARQ stalling issue happens when the </w:t>
      </w:r>
      <w:proofErr w:type="spellStart"/>
      <w:r w:rsidR="00C85C71" w:rsidRPr="00836FA4">
        <w:rPr>
          <w:rFonts w:eastAsiaTheme="minorEastAsia"/>
          <w:b/>
          <w:i/>
          <w:lang w:eastAsia="zh-CN"/>
        </w:rPr>
        <w:t>IoT</w:t>
      </w:r>
      <w:proofErr w:type="spellEnd"/>
      <w:r w:rsidR="00C85C71" w:rsidRPr="00836FA4">
        <w:rPr>
          <w:rFonts w:eastAsiaTheme="minorEastAsia"/>
          <w:b/>
          <w:i/>
          <w:lang w:eastAsia="zh-CN"/>
        </w:rPr>
        <w:t xml:space="preserve"> UEs are configured with only one HARQ process.</w:t>
      </w:r>
    </w:p>
    <w:p w14:paraId="4BDCB13D" w14:textId="3234A740" w:rsidR="00C85C71" w:rsidRDefault="00FF0956" w:rsidP="00C85C71">
      <w:pPr>
        <w:rPr>
          <w:rFonts w:eastAsiaTheme="minorEastAsia"/>
          <w:b/>
          <w:i/>
          <w:lang w:eastAsia="zh-CN"/>
        </w:rPr>
      </w:pPr>
      <w:r>
        <w:rPr>
          <w:rFonts w:eastAsiaTheme="minorEastAsia"/>
          <w:b/>
          <w:i/>
          <w:lang w:eastAsia="zh-CN"/>
        </w:rPr>
        <w:t>Observation 3</w:t>
      </w:r>
      <w:r w:rsidR="00C85C71" w:rsidRPr="00836FA4">
        <w:rPr>
          <w:rFonts w:eastAsiaTheme="minorEastAsia"/>
          <w:b/>
          <w:i/>
          <w:lang w:eastAsia="zh-CN"/>
        </w:rPr>
        <w:t xml:space="preserve">: Further check if HARQ stalling issue happens when the </w:t>
      </w:r>
      <w:proofErr w:type="spellStart"/>
      <w:r w:rsidR="00C85C71" w:rsidRPr="00836FA4">
        <w:rPr>
          <w:rFonts w:eastAsiaTheme="minorEastAsia"/>
          <w:b/>
          <w:i/>
          <w:lang w:eastAsia="zh-CN"/>
        </w:rPr>
        <w:t>IoT</w:t>
      </w:r>
      <w:proofErr w:type="spellEnd"/>
      <w:r w:rsidR="00C85C71" w:rsidRPr="00836FA4">
        <w:rPr>
          <w:rFonts w:eastAsiaTheme="minorEastAsia"/>
          <w:b/>
          <w:i/>
          <w:lang w:eastAsia="zh-CN"/>
        </w:rPr>
        <w:t xml:space="preserve"> UEs are configured with more than one HARQ process.</w:t>
      </w:r>
    </w:p>
    <w:p w14:paraId="3888BDFA" w14:textId="77777777" w:rsidR="00C85C71" w:rsidRPr="00C85C71" w:rsidRDefault="00C85C71" w:rsidP="00C85C71">
      <w:pPr>
        <w:pStyle w:val="3GPPNormalText"/>
        <w:rPr>
          <w:rFonts w:eastAsiaTheme="minorEastAsia"/>
          <w:b/>
          <w:i/>
          <w:lang w:val="en-GB" w:eastAsia="zh-CN"/>
        </w:rPr>
      </w:pPr>
    </w:p>
    <w:p w14:paraId="541F8A8B" w14:textId="7263FB7A" w:rsidR="00C85C71" w:rsidRPr="00D100FC" w:rsidRDefault="00C85C71" w:rsidP="00C85C71">
      <w:pPr>
        <w:rPr>
          <w:rFonts w:eastAsiaTheme="minorEastAsia"/>
          <w:b/>
          <w:i/>
          <w:lang w:eastAsia="zh-CN"/>
        </w:rPr>
      </w:pPr>
      <w:r w:rsidRPr="00D100FC">
        <w:rPr>
          <w:rFonts w:eastAsiaTheme="minorEastAsia"/>
          <w:b/>
          <w:i/>
          <w:lang w:eastAsia="zh-CN"/>
        </w:rPr>
        <w:t xml:space="preserve">Proposal 1: The HARQ disabling can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r w:rsidRPr="00D100FC">
        <w:rPr>
          <w:rFonts w:eastAsiaTheme="minorEastAsia"/>
          <w:b/>
          <w:i/>
          <w:lang w:eastAsia="zh-CN"/>
        </w:rPr>
        <w:t>UE that is only configured/capable of single HARQ process.</w:t>
      </w:r>
    </w:p>
    <w:p w14:paraId="3A012E77" w14:textId="77777777" w:rsidR="00C85C71" w:rsidRPr="00851581" w:rsidRDefault="00C85C71" w:rsidP="00C85C71">
      <w:pPr>
        <w:rPr>
          <w:rFonts w:eastAsiaTheme="minorEastAsia"/>
          <w:b/>
          <w:i/>
          <w:lang w:eastAsia="zh-CN"/>
        </w:rPr>
      </w:pPr>
      <w:r w:rsidRPr="00851581">
        <w:rPr>
          <w:rFonts w:eastAsiaTheme="minorEastAsia"/>
          <w:b/>
          <w:i/>
          <w:lang w:eastAsia="zh-CN"/>
        </w:rPr>
        <w:t xml:space="preserve">Proposal 2: Dynamic HARQ disabling can be supported at least for the </w:t>
      </w:r>
      <w:proofErr w:type="spellStart"/>
      <w:r w:rsidRPr="00851581">
        <w:rPr>
          <w:rFonts w:eastAsiaTheme="minorEastAsia"/>
          <w:b/>
          <w:i/>
          <w:lang w:eastAsia="zh-CN"/>
        </w:rPr>
        <w:t>IoT</w:t>
      </w:r>
      <w:proofErr w:type="spellEnd"/>
      <w:r w:rsidRPr="00851581">
        <w:rPr>
          <w:rFonts w:eastAsiaTheme="minorEastAsia"/>
          <w:b/>
          <w:i/>
          <w:lang w:eastAsia="zh-CN"/>
        </w:rPr>
        <w:t xml:space="preserve"> UE configured/capable of one HARQ process.</w:t>
      </w:r>
    </w:p>
    <w:p w14:paraId="242C1EB1" w14:textId="0D039E95" w:rsidR="00AD2CEA" w:rsidRPr="00C85C71"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41F6541A" w14:textId="14E3EE24" w:rsidR="007C4408" w:rsidRDefault="00696015" w:rsidP="00696015">
      <w:pPr>
        <w:pStyle w:val="af5"/>
        <w:numPr>
          <w:ilvl w:val="0"/>
          <w:numId w:val="10"/>
        </w:numPr>
        <w:rPr>
          <w:rFonts w:ascii="Times New Roman" w:eastAsia="宋体" w:hAnsi="Times New Roman"/>
        </w:rPr>
      </w:pPr>
      <w:bookmarkStart w:id="3" w:name="_Ref51695794"/>
      <w:bookmarkStart w:id="4" w:name="_Ref46161396"/>
      <w:r>
        <w:rPr>
          <w:rFonts w:ascii="Times New Roman" w:eastAsia="宋体" w:hAnsi="Times New Roman"/>
        </w:rPr>
        <w:t xml:space="preserve">RP-213596, </w:t>
      </w:r>
      <w:r w:rsidRPr="00696015">
        <w:rPr>
          <w:rFonts w:ascii="Times New Roman" w:eastAsia="宋体" w:hAnsi="Times New Roman"/>
        </w:rPr>
        <w:t xml:space="preserve">New WID on </w:t>
      </w:r>
      <w:proofErr w:type="spellStart"/>
      <w:r w:rsidRPr="00696015">
        <w:rPr>
          <w:rFonts w:ascii="Times New Roman" w:eastAsia="宋体" w:hAnsi="Times New Roman"/>
        </w:rPr>
        <w:t>IoT</w:t>
      </w:r>
      <w:proofErr w:type="spellEnd"/>
      <w:r w:rsidRPr="00696015">
        <w:rPr>
          <w:rFonts w:ascii="Times New Roman" w:eastAsia="宋体" w:hAnsi="Times New Roman"/>
        </w:rPr>
        <w:t xml:space="preserve"> NTN enhancements</w:t>
      </w:r>
      <w:r>
        <w:rPr>
          <w:rFonts w:ascii="Times New Roman" w:eastAsia="宋体" w:hAnsi="Times New Roman"/>
        </w:rPr>
        <w:t xml:space="preserve">, </w:t>
      </w:r>
      <w:proofErr w:type="spellStart"/>
      <w:r w:rsidRPr="00696015">
        <w:rPr>
          <w:rFonts w:ascii="Times New Roman" w:eastAsia="宋体" w:hAnsi="Times New Roman"/>
        </w:rPr>
        <w:t>MediaTek</w:t>
      </w:r>
      <w:proofErr w:type="spellEnd"/>
      <w:r w:rsidRPr="00696015">
        <w:rPr>
          <w:rFonts w:ascii="Times New Roman" w:eastAsia="宋体" w:hAnsi="Times New Roman"/>
        </w:rPr>
        <w:t xml:space="preserve"> Inc.</w:t>
      </w:r>
      <w:r>
        <w:rPr>
          <w:rFonts w:ascii="Times New Roman" w:eastAsia="宋体" w:hAnsi="Times New Roman"/>
        </w:rPr>
        <w:t xml:space="preserve">, </w:t>
      </w:r>
      <w:bookmarkEnd w:id="2"/>
      <w:bookmarkEnd w:id="3"/>
      <w:bookmarkEnd w:id="4"/>
      <w:r w:rsidRPr="00696015">
        <w:rPr>
          <w:rFonts w:ascii="Times New Roman" w:eastAsia="宋体" w:hAnsi="Times New Roman"/>
        </w:rPr>
        <w:t>3GPP TSG RAN Meeting #94e</w:t>
      </w:r>
      <w:r>
        <w:rPr>
          <w:rFonts w:ascii="Times New Roman" w:eastAsia="宋体" w:hAnsi="Times New Roman"/>
        </w:rPr>
        <w:t xml:space="preserve"> </w:t>
      </w:r>
      <w:r w:rsidRPr="00696015">
        <w:rPr>
          <w:rFonts w:ascii="Times New Roman" w:eastAsia="宋体" w:hAnsi="Times New Roman"/>
        </w:rPr>
        <w:t>Electronic Meeting, Dec. 6 - 17, 2021</w:t>
      </w:r>
      <w:r w:rsidR="000310B5">
        <w:rPr>
          <w:rFonts w:ascii="Times New Roman" w:eastAsia="宋体" w:hAnsi="Times New Roman"/>
        </w:rPr>
        <w:t>.</w:t>
      </w:r>
    </w:p>
    <w:p w14:paraId="1A293AF3" w14:textId="3B83D736" w:rsidR="00CB0004" w:rsidRPr="005F582C" w:rsidRDefault="00CB0004" w:rsidP="00696015">
      <w:pPr>
        <w:pStyle w:val="af5"/>
        <w:ind w:left="420"/>
        <w:rPr>
          <w:rFonts w:ascii="Times New Roman" w:eastAsia="宋体" w:hAnsi="Times New Roman"/>
        </w:rPr>
      </w:pPr>
    </w:p>
    <w:sectPr w:rsidR="00CB0004" w:rsidRPr="005F582C"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C3CC8" w14:textId="77777777" w:rsidR="009E0292" w:rsidRDefault="009E0292" w:rsidP="00451561">
      <w:r>
        <w:separator/>
      </w:r>
    </w:p>
    <w:p w14:paraId="2374AC0F" w14:textId="77777777" w:rsidR="009E0292" w:rsidRDefault="009E0292" w:rsidP="00451561"/>
  </w:endnote>
  <w:endnote w:type="continuationSeparator" w:id="0">
    <w:p w14:paraId="78F29FCC" w14:textId="77777777" w:rsidR="009E0292" w:rsidRDefault="009E0292" w:rsidP="00451561">
      <w:r>
        <w:continuationSeparator/>
      </w:r>
    </w:p>
    <w:p w14:paraId="0EE940C9" w14:textId="77777777" w:rsidR="009E0292" w:rsidRDefault="009E029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9E1E08" w:rsidRDefault="009E1E0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9E1E08" w:rsidRDefault="009E1E08" w:rsidP="00451561">
    <w:pPr>
      <w:pStyle w:val="table"/>
    </w:pPr>
  </w:p>
  <w:p w14:paraId="1A55E6A4" w14:textId="77777777" w:rsidR="009E1E08" w:rsidRDefault="009E1E08"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3079BA3F" w:rsidR="009E1E08" w:rsidRPr="00270202" w:rsidRDefault="009E1E0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F0956">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F0956">
      <w:rPr>
        <w:rStyle w:val="CharChar2"/>
        <w:b/>
        <w:i/>
        <w:noProof/>
        <w:sz w:val="18"/>
      </w:rPr>
      <w:t>4</w:t>
    </w:r>
    <w:r w:rsidRPr="00270202">
      <w:rPr>
        <w:rStyle w:val="CharChar2"/>
        <w:b/>
        <w:i/>
        <w:sz w:val="18"/>
      </w:rPr>
      <w:fldChar w:fldCharType="end"/>
    </w:r>
  </w:p>
  <w:p w14:paraId="2C7FA615" w14:textId="77777777" w:rsidR="009E1E08" w:rsidRDefault="009E1E08"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FE457" w14:textId="77777777" w:rsidR="009E0292" w:rsidRDefault="009E0292" w:rsidP="00451561">
      <w:r>
        <w:separator/>
      </w:r>
    </w:p>
    <w:p w14:paraId="2827A6AA" w14:textId="77777777" w:rsidR="009E0292" w:rsidRDefault="009E0292" w:rsidP="00451561"/>
  </w:footnote>
  <w:footnote w:type="continuationSeparator" w:id="0">
    <w:p w14:paraId="4D56902B" w14:textId="77777777" w:rsidR="009E0292" w:rsidRDefault="009E0292" w:rsidP="00451561">
      <w:r>
        <w:continuationSeparator/>
      </w:r>
    </w:p>
    <w:p w14:paraId="0CE5AFD8" w14:textId="77777777" w:rsidR="009E0292" w:rsidRDefault="009E0292"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9E1E08" w:rsidRDefault="009E1E08" w:rsidP="00451561">
    <w:r>
      <w:t xml:space="preserve">Page </w:t>
    </w:r>
    <w:r>
      <w:fldChar w:fldCharType="begin"/>
    </w:r>
    <w:r>
      <w:instrText>PAGE</w:instrText>
    </w:r>
    <w:r>
      <w:fldChar w:fldCharType="separate"/>
    </w:r>
    <w:r>
      <w:rPr>
        <w:noProof/>
      </w:rPr>
      <w:t>1</w:t>
    </w:r>
    <w:r>
      <w:fldChar w:fldCharType="end"/>
    </w:r>
  </w:p>
  <w:p w14:paraId="29AF7EB8" w14:textId="77777777" w:rsidR="009E1E08" w:rsidRDefault="009E1E08"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03313C"/>
    <w:multiLevelType w:val="multilevel"/>
    <w:tmpl w:val="C21065B0"/>
    <w:numStyleLink w:val="3GPPListofBullets"/>
  </w:abstractNum>
  <w:abstractNum w:abstractNumId="27"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4"/>
  </w:num>
  <w:num w:numId="4">
    <w:abstractNumId w:val="26"/>
  </w:num>
  <w:num w:numId="5">
    <w:abstractNumId w:val="12"/>
  </w:num>
  <w:num w:numId="6">
    <w:abstractNumId w:val="1"/>
  </w:num>
  <w:num w:numId="7">
    <w:abstractNumId w:val="10"/>
  </w:num>
  <w:num w:numId="8">
    <w:abstractNumId w:val="18"/>
  </w:num>
  <w:num w:numId="9">
    <w:abstractNumId w:val="22"/>
  </w:num>
  <w:num w:numId="10">
    <w:abstractNumId w:val="9"/>
  </w:num>
  <w:num w:numId="11">
    <w:abstractNumId w:val="15"/>
  </w:num>
  <w:num w:numId="12">
    <w:abstractNumId w:val="23"/>
  </w:num>
  <w:num w:numId="13">
    <w:abstractNumId w:val="17"/>
  </w:num>
  <w:num w:numId="14">
    <w:abstractNumId w:val="25"/>
  </w:num>
  <w:num w:numId="15">
    <w:abstractNumId w:val="2"/>
  </w:num>
  <w:num w:numId="16">
    <w:abstractNumId w:val="21"/>
  </w:num>
  <w:num w:numId="17">
    <w:abstractNumId w:val="27"/>
  </w:num>
  <w:num w:numId="18">
    <w:abstractNumId w:val="4"/>
  </w:num>
  <w:num w:numId="19">
    <w:abstractNumId w:val="5"/>
  </w:num>
  <w:num w:numId="20">
    <w:abstractNumId w:val="7"/>
  </w:num>
  <w:num w:numId="21">
    <w:abstractNumId w:val="8"/>
  </w:num>
  <w:num w:numId="22">
    <w:abstractNumId w:val="6"/>
  </w:num>
  <w:num w:numId="23">
    <w:abstractNumId w:val="20"/>
  </w:num>
  <w:num w:numId="24">
    <w:abstractNumId w:val="19"/>
  </w:num>
  <w:num w:numId="25">
    <w:abstractNumId w:val="24"/>
  </w:num>
  <w:num w:numId="26">
    <w:abstractNumId w:val="16"/>
  </w:num>
  <w:num w:numId="2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1AE8"/>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D883E83-0174-4FB5-9C87-F73EC54CEB12}">
  <ds:schemaRefs>
    <ds:schemaRef ds:uri="http://schemas.openxmlformats.org/officeDocument/2006/bibliography"/>
  </ds:schemaRefs>
</ds:datastoreItem>
</file>

<file path=customXml/itemProps6.xml><?xml version="1.0" encoding="utf-8"?>
<ds:datastoreItem xmlns:ds="http://schemas.openxmlformats.org/officeDocument/2006/customXml" ds:itemID="{3307EDA9-55BD-4ACE-AEE2-8C6A5DF1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4</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27</cp:revision>
  <cp:lastPrinted>2016-05-08T02:33:00Z</cp:lastPrinted>
  <dcterms:created xsi:type="dcterms:W3CDTF">2022-04-22T06:34:00Z</dcterms:created>
  <dcterms:modified xsi:type="dcterms:W3CDTF">2022-04-29T11:31:00Z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